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C" w:rsidRDefault="004D25BC" w:rsidP="00CB60AD">
      <w:pPr>
        <w:spacing w:line="264" w:lineRule="auto"/>
        <w:jc w:val="both"/>
        <w:rPr>
          <w:rFonts w:ascii="Arial Narrow" w:hAnsi="Arial Narrow"/>
          <w:b/>
          <w:color w:val="000000"/>
          <w:kern w:val="24"/>
          <w:sz w:val="24"/>
          <w:szCs w:val="48"/>
          <w:lang w:val="es-AR"/>
        </w:rPr>
      </w:pPr>
      <w:r>
        <w:rPr>
          <w:rFonts w:ascii="Arial Narrow" w:hAnsi="Arial Narrow"/>
          <w:b/>
          <w:color w:val="000000"/>
          <w:kern w:val="24"/>
          <w:sz w:val="24"/>
          <w:szCs w:val="48"/>
          <w:lang w:val="es-AR"/>
        </w:rPr>
        <w:t xml:space="preserve">REPOLARIZACION PRECOZ EN EL INFARTO AGUDO DE MIOCARDIO CON ELEVACION DEL ST. ¿ES UN FACTOR DE RIESGO PARA TAQUIARRITMIA VENTRICULAR? </w:t>
      </w:r>
    </w:p>
    <w:p w:rsidR="004D25BC" w:rsidRPr="00B84FED" w:rsidRDefault="00B84FED" w:rsidP="00CB60AD">
      <w:pPr>
        <w:spacing w:line="264" w:lineRule="auto"/>
        <w:jc w:val="both"/>
        <w:rPr>
          <w:rFonts w:ascii="Arial Narrow" w:hAnsi="Arial Narrow"/>
          <w:color w:val="000000"/>
          <w:kern w:val="24"/>
          <w:sz w:val="24"/>
          <w:szCs w:val="48"/>
          <w:lang w:val="es-AR"/>
        </w:rPr>
      </w:pPr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 xml:space="preserve">Autores. </w:t>
      </w:r>
      <w:proofErr w:type="spellStart"/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>Bascoy</w:t>
      </w:r>
      <w:proofErr w:type="spellEnd"/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 xml:space="preserve">, Renzo; </w:t>
      </w:r>
      <w:proofErr w:type="spellStart"/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>Pellizzón</w:t>
      </w:r>
      <w:proofErr w:type="spellEnd"/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 xml:space="preserve">, Oscar, </w:t>
      </w:r>
      <w:proofErr w:type="spellStart"/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>Est</w:t>
      </w:r>
      <w:proofErr w:type="spellEnd"/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 xml:space="preserve">. María C. </w:t>
      </w:r>
      <w:proofErr w:type="spellStart"/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>Tarres</w:t>
      </w:r>
      <w:proofErr w:type="spellEnd"/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>.</w:t>
      </w:r>
      <w:bookmarkStart w:id="0" w:name="_GoBack"/>
      <w:bookmarkEnd w:id="0"/>
    </w:p>
    <w:p w:rsidR="00B84FED" w:rsidRPr="00B84FED" w:rsidRDefault="00B84FED" w:rsidP="00CB60AD">
      <w:pPr>
        <w:spacing w:line="264" w:lineRule="auto"/>
        <w:jc w:val="both"/>
        <w:rPr>
          <w:rFonts w:ascii="Arial Narrow" w:hAnsi="Arial Narrow"/>
          <w:color w:val="000000"/>
          <w:kern w:val="24"/>
          <w:sz w:val="24"/>
          <w:szCs w:val="48"/>
          <w:lang w:val="es-AR"/>
        </w:rPr>
      </w:pPr>
      <w:r w:rsidRPr="00B84FED">
        <w:rPr>
          <w:rFonts w:ascii="Arial Narrow" w:hAnsi="Arial Narrow"/>
          <w:color w:val="000000"/>
          <w:kern w:val="24"/>
          <w:sz w:val="24"/>
          <w:szCs w:val="48"/>
          <w:lang w:val="es-AR"/>
        </w:rPr>
        <w:t>Unidad Coronaria. Centro de Arritmias Cardíacas. H. P. del Centenario.</w:t>
      </w:r>
    </w:p>
    <w:p w:rsidR="00B84FED" w:rsidRDefault="00B84FED" w:rsidP="00CB60AD">
      <w:pPr>
        <w:spacing w:line="264" w:lineRule="auto"/>
        <w:jc w:val="both"/>
        <w:rPr>
          <w:rFonts w:ascii="Arial Narrow" w:hAnsi="Arial Narrow"/>
          <w:b/>
          <w:color w:val="000000"/>
          <w:kern w:val="24"/>
          <w:sz w:val="24"/>
          <w:szCs w:val="48"/>
          <w:lang w:val="es-AR"/>
        </w:rPr>
      </w:pPr>
    </w:p>
    <w:p w:rsidR="004D25BC" w:rsidRPr="00FE4394" w:rsidRDefault="004D25BC" w:rsidP="00CB60AD">
      <w:pPr>
        <w:spacing w:line="264" w:lineRule="auto"/>
        <w:jc w:val="both"/>
        <w:rPr>
          <w:rFonts w:ascii="Arial Narrow" w:hAnsi="Arial Narrow"/>
          <w:color w:val="000000"/>
          <w:kern w:val="24"/>
          <w:sz w:val="24"/>
          <w:szCs w:val="24"/>
          <w:lang w:val="es-AR"/>
        </w:rPr>
      </w:pP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La Repolarización Precoz (RP) se reconoce como una variante benigna en individuos sanos y atletas. Estudios recientes </w:t>
      </w:r>
      <w:r w:rsidRPr="00FE4394">
        <w:rPr>
          <w:rFonts w:ascii="Arial Narrow" w:hAnsi="Arial Narrow"/>
          <w:kern w:val="24"/>
          <w:sz w:val="24"/>
          <w:szCs w:val="24"/>
          <w:lang w:val="es-AR"/>
        </w:rPr>
        <w:t>demuestran</w:t>
      </w:r>
      <w:r w:rsidRPr="00FE4394">
        <w:rPr>
          <w:rFonts w:ascii="Arial Narrow" w:hAnsi="Arial Narrow"/>
          <w:color w:val="FF0000"/>
          <w:kern w:val="24"/>
          <w:sz w:val="24"/>
          <w:szCs w:val="24"/>
          <w:lang w:val="es-AR"/>
        </w:rPr>
        <w:t xml:space="preserve">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que la RP está asociada a riesgo de muerte súbita en pacientes (p) sin cardiopatía estructural. Existen pocas investigaciones que </w:t>
      </w:r>
      <w:r w:rsidRPr="00FE4394">
        <w:rPr>
          <w:rFonts w:ascii="Arial Narrow" w:hAnsi="Arial Narrow"/>
          <w:kern w:val="24"/>
          <w:sz w:val="24"/>
          <w:szCs w:val="24"/>
          <w:lang w:val="es-AR"/>
        </w:rPr>
        <w:t>evalúan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esta relación en p con Infarto Agudo de Miocardio con Elevación del ST (IAMCEST</w:t>
      </w:r>
      <w:r w:rsidRPr="00FE4394">
        <w:rPr>
          <w:rFonts w:ascii="Arial Narrow" w:hAnsi="Arial Narrow"/>
          <w:kern w:val="24"/>
          <w:sz w:val="24"/>
          <w:szCs w:val="24"/>
          <w:lang w:val="es-AR"/>
        </w:rPr>
        <w:t xml:space="preserve">). Se define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RP a la presencia de </w:t>
      </w:r>
      <w:proofErr w:type="spellStart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>notch</w:t>
      </w:r>
      <w:proofErr w:type="spellEnd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 xml:space="preserve"> al final del QRS o </w:t>
      </w:r>
      <w:proofErr w:type="spellStart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>slur</w:t>
      </w:r>
      <w:proofErr w:type="spellEnd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 xml:space="preserve"> en la parte descendente de la onda R, punto J ≥ 0,1 </w:t>
      </w:r>
      <w:proofErr w:type="spellStart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>mV</w:t>
      </w:r>
      <w:proofErr w:type="spellEnd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 xml:space="preserve"> en ≥ 2 derivaciones inferiores o laterales (excluyendo V1-V3 para evitar </w:t>
      </w:r>
      <w:proofErr w:type="spellStart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>Brugada</w:t>
      </w:r>
      <w:proofErr w:type="spellEnd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 xml:space="preserve"> o displasia </w:t>
      </w:r>
      <w:proofErr w:type="spellStart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>arritmogénica</w:t>
      </w:r>
      <w:proofErr w:type="spellEnd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 xml:space="preserve"> de ventrículo derecho), QRS ≤ 0,12 </w:t>
      </w:r>
      <w:proofErr w:type="spellStart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>seg</w:t>
      </w:r>
      <w:proofErr w:type="spellEnd"/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 xml:space="preserve"> y ST ascendente u horizontal/descendente. </w:t>
      </w:r>
      <w:r>
        <w:rPr>
          <w:rFonts w:ascii="Arial Narrow" w:hAnsi="Arial Narrow"/>
          <w:b/>
          <w:i/>
          <w:color w:val="000000"/>
          <w:kern w:val="24"/>
          <w:sz w:val="24"/>
          <w:szCs w:val="24"/>
          <w:lang w:val="es-AR"/>
        </w:rPr>
        <w:t xml:space="preserve">Objetivos. 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>Evaluar: 1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) la prevalencia de RP en el IAMCEST, 2) 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>S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i existen diferencias en los factores de riesgo y variables clínicas en p 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con y sin RP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, 3) 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>V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ariantes de RP y 4) 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>R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iesgo de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taquiarritmia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ventricular (TV) y/o mortalidad en los p </w:t>
      </w:r>
      <w:r w:rsidRPr="00EE5CFA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con RP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. </w:t>
      </w:r>
      <w:r w:rsidRPr="00FE4394">
        <w:rPr>
          <w:rFonts w:ascii="Arial Narrow" w:hAnsi="Arial Narrow"/>
          <w:b/>
          <w:i/>
          <w:color w:val="000000"/>
          <w:kern w:val="24"/>
          <w:sz w:val="24"/>
          <w:szCs w:val="24"/>
          <w:lang w:val="es-AR"/>
        </w:rPr>
        <w:t>Material y métodos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. P con IAMCEST sometidos a angioplastia primaria con implante de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stent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y flujo TIMI 3 con 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>evaluación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de los electrocardiogramas por dos observadores independientes al alta hospitalaria. </w:t>
      </w:r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 xml:space="preserve">También se </w:t>
      </w:r>
      <w:r w:rsidRPr="00FE4394">
        <w:rPr>
          <w:rFonts w:ascii="Arial Narrow" w:hAnsi="Arial Narrow" w:cs="AdvOTe81213fa"/>
          <w:sz w:val="24"/>
          <w:szCs w:val="24"/>
          <w:lang w:val="es-AR"/>
        </w:rPr>
        <w:t xml:space="preserve">analizan </w:t>
      </w:r>
      <w:r w:rsidRPr="00FE4394">
        <w:rPr>
          <w:rFonts w:ascii="Arial Narrow" w:hAnsi="Arial Narrow" w:cs="AdvOTe81213fa"/>
          <w:color w:val="000000"/>
          <w:sz w:val="24"/>
          <w:szCs w:val="24"/>
          <w:lang w:val="es-AR"/>
        </w:rPr>
        <w:t xml:space="preserve">variables clínicas, elevación máxima de CPK y fracción de eyección. </w:t>
      </w:r>
      <w:r w:rsidRPr="00FE4394">
        <w:rPr>
          <w:rFonts w:ascii="Arial Narrow" w:hAnsi="Arial Narrow"/>
          <w:color w:val="000000"/>
          <w:kern w:val="24"/>
          <w:sz w:val="24"/>
          <w:szCs w:val="24"/>
          <w:u w:val="single"/>
          <w:lang w:val="es-AR"/>
        </w:rPr>
        <w:t>Criterios de exclusión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:</w:t>
      </w:r>
      <w:r w:rsidRPr="00FE4394">
        <w:rPr>
          <w:rFonts w:ascii="Arial Narrow" w:hAnsi="Arial Narrow"/>
          <w:color w:val="FF0000"/>
          <w:kern w:val="24"/>
          <w:sz w:val="24"/>
          <w:szCs w:val="24"/>
          <w:lang w:val="es-AR"/>
        </w:rPr>
        <w:t xml:space="preserve"> </w:t>
      </w:r>
      <w:r w:rsidRPr="00FE4394">
        <w:rPr>
          <w:rFonts w:ascii="Arial Narrow" w:hAnsi="Arial Narrow"/>
          <w:kern w:val="24"/>
          <w:sz w:val="24"/>
          <w:szCs w:val="24"/>
          <w:lang w:val="es-AR"/>
        </w:rPr>
        <w:t xml:space="preserve">p con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bloqueos de rama o bloqueo AV completo, portadores de marcapasos, reanimados de paro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cardio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-respiratorio, alteraciones electrolíticas, enfermedades metabólicas e inflamatorias, cocaína. </w:t>
      </w:r>
      <w:r w:rsidRPr="00FE4394">
        <w:rPr>
          <w:rFonts w:ascii="Arial Narrow" w:hAnsi="Arial Narrow" w:cs="AdvOTe81213fa"/>
          <w:b/>
          <w:i/>
          <w:color w:val="000000"/>
          <w:sz w:val="24"/>
          <w:szCs w:val="24"/>
          <w:lang w:val="es-AR"/>
        </w:rPr>
        <w:t>Método estadístico</w:t>
      </w:r>
      <w:r>
        <w:rPr>
          <w:rFonts w:ascii="Arial Narrow" w:hAnsi="Arial Narrow" w:cs="AdvOTe81213fa"/>
          <w:color w:val="000000"/>
          <w:sz w:val="24"/>
          <w:szCs w:val="24"/>
          <w:lang w:val="es-AR"/>
        </w:rPr>
        <w:t>.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Estudio </w:t>
      </w:r>
      <w:r w:rsidRPr="00AB4CDC">
        <w:rPr>
          <w:rFonts w:ascii="Arial Narrow" w:hAnsi="Arial Narrow"/>
          <w:color w:val="000000"/>
          <w:kern w:val="24"/>
          <w:sz w:val="24"/>
          <w:szCs w:val="24"/>
          <w:lang w:val="es-AR"/>
        </w:rPr>
        <w:t>prospectivo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y observacional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en el que s</w:t>
      </w:r>
      <w:r w:rsidRPr="00FE4394">
        <w:rPr>
          <w:rFonts w:ascii="Arial Narrow" w:hAnsi="Arial Narrow"/>
          <w:kern w:val="24"/>
          <w:sz w:val="24"/>
          <w:szCs w:val="24"/>
          <w:lang w:val="es-AR"/>
        </w:rPr>
        <w:t xml:space="preserve">e evalúan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consecutivamente 72 p con IAMCEST. </w:t>
      </w:r>
      <w:r w:rsidRPr="00B76170">
        <w:rPr>
          <w:rFonts w:ascii="Arial Narrow" w:hAnsi="Arial Narrow"/>
          <w:b/>
          <w:i/>
          <w:color w:val="000000"/>
          <w:kern w:val="24"/>
          <w:sz w:val="24"/>
          <w:szCs w:val="24"/>
          <w:lang w:val="es-AR"/>
        </w:rPr>
        <w:t>Resultados</w:t>
      </w:r>
      <w:r w:rsidR="001F32C7">
        <w:rPr>
          <w:rFonts w:ascii="Arial Narrow" w:hAnsi="Arial Narrow"/>
          <w:color w:val="000000"/>
          <w:kern w:val="24"/>
          <w:sz w:val="24"/>
          <w:szCs w:val="24"/>
          <w:lang w:val="es-AR"/>
        </w:rPr>
        <w:t>. Seis p presenta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n RP, 4/6 p con IAMCEST anterior y 2/6 p con IAMCEST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infero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-lateral; localización de la RP: 4/6 p fue inferior, 1/6 p lateral y 1/6 p ínfero-lateral; RP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slur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con ST horizontal/descendente en 5/6 p y 1/6 p con RP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slur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con ST ascendente. </w:t>
      </w:r>
      <w:r w:rsidR="001F32C7">
        <w:rPr>
          <w:rFonts w:ascii="Arial Narrow" w:hAnsi="Arial Narrow"/>
          <w:color w:val="000000"/>
          <w:kern w:val="24"/>
          <w:sz w:val="24"/>
          <w:szCs w:val="24"/>
          <w:lang w:val="es-AR"/>
        </w:rPr>
        <w:t>Se selecciona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n 24 p </w:t>
      </w:r>
      <w:r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 xml:space="preserve">sin RP 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que </w:t>
      </w:r>
      <w:r w:rsidR="001F32C7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muestran 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características semejantes a los p </w:t>
      </w:r>
      <w:r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 xml:space="preserve">con RP </w:t>
      </w:r>
      <w:r w:rsidR="001F32C7">
        <w:rPr>
          <w:rFonts w:ascii="Arial Narrow" w:hAnsi="Arial Narrow"/>
          <w:color w:val="000000"/>
          <w:kern w:val="24"/>
          <w:sz w:val="24"/>
          <w:szCs w:val="24"/>
          <w:lang w:val="es-AR"/>
        </w:rPr>
        <w:t>(edad,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HTA, diabetes, </w:t>
      </w:r>
      <w:proofErr w:type="spellStart"/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>dislipidemia</w:t>
      </w:r>
      <w:proofErr w:type="spellEnd"/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, tabaquismo). Al comparar los p </w:t>
      </w:r>
      <w:r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con RP vs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sin RP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>, n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o</w:t>
      </w:r>
      <w:r w:rsidRPr="00FE4394">
        <w:rPr>
          <w:rFonts w:ascii="Arial Narrow" w:hAnsi="Arial Narrow"/>
          <w:kern w:val="24"/>
          <w:sz w:val="24"/>
          <w:szCs w:val="24"/>
          <w:lang w:val="es-AR"/>
        </w:rPr>
        <w:t xml:space="preserve"> hay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diferencias estadísticamente significativas en los factores de riesgo entre aquellos p 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con y sin RP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, ya sean los seleccionados o </w:t>
      </w:r>
      <w:r w:rsidR="001F32C7">
        <w:rPr>
          <w:rFonts w:ascii="Arial Narrow" w:hAnsi="Arial Narrow"/>
          <w:color w:val="000000"/>
          <w:kern w:val="24"/>
          <w:sz w:val="24"/>
          <w:szCs w:val="24"/>
          <w:lang w:val="es-AR"/>
        </w:rPr>
        <w:t>el total, mientras que resulta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n estadísticamente diferentes respecto de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la fracción de eyección (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sin RP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: 41,8±8.2 % vs 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con RP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: 50±6,4 % p=0,01) y </w:t>
      </w:r>
      <w:r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la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máxima elevación de CPK (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sin RP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: 3785±1555 vs 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con RP: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1555±702 p=0,04). En un seguimiento de 22,28±2,11 meses 1 p con RP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slur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ST </w:t>
      </w:r>
      <w:r w:rsidRPr="00FE4394">
        <w:rPr>
          <w:rFonts w:ascii="Arial Narrow" w:hAnsi="Arial Narrow"/>
          <w:kern w:val="24"/>
          <w:sz w:val="24"/>
          <w:szCs w:val="24"/>
          <w:lang w:val="es-AR"/>
        </w:rPr>
        <w:t xml:space="preserve">descendente presenta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TV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monomorfa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sostenida al quinto día post IAM. No hubo mortalidad en el resto.</w:t>
      </w:r>
      <w:r w:rsidRPr="00FE4394">
        <w:rPr>
          <w:rFonts w:ascii="Arial Narrow" w:hAnsi="Arial Narrow"/>
          <w:b/>
          <w:color w:val="000000"/>
          <w:kern w:val="24"/>
          <w:sz w:val="24"/>
          <w:szCs w:val="24"/>
          <w:lang w:val="es-AR"/>
        </w:rPr>
        <w:t xml:space="preserve"> </w:t>
      </w:r>
      <w:r w:rsidRPr="00B76170">
        <w:rPr>
          <w:rFonts w:ascii="Arial Narrow" w:hAnsi="Arial Narrow"/>
          <w:b/>
          <w:i/>
          <w:color w:val="000000"/>
          <w:kern w:val="24"/>
          <w:sz w:val="24"/>
          <w:szCs w:val="24"/>
          <w:lang w:val="es-AR"/>
        </w:rPr>
        <w:t>Conclusiones.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1) La prevalencia de RP fue de 8,3% (6/72 p). 2) No hubo diferencias significativas en las variables clínicas, excepto en los p 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con RP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la fracción de eyección fue mayor y la elevación máxima de CPK fue menor. 3) La RP tipo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slur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con ST horizontal/descendente en derivaciones inferiores </w:t>
      </w:r>
      <w:r w:rsidR="001F32C7">
        <w:rPr>
          <w:rFonts w:ascii="Arial Narrow" w:hAnsi="Arial Narrow"/>
          <w:color w:val="000000"/>
          <w:kern w:val="24"/>
          <w:sz w:val="24"/>
          <w:szCs w:val="24"/>
          <w:lang w:val="es-AR"/>
        </w:rPr>
        <w:t>es la observación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más frecuente. 4) Un p </w:t>
      </w:r>
      <w:r w:rsidRPr="00FE4394">
        <w:rPr>
          <w:rFonts w:ascii="Arial Narrow" w:hAnsi="Arial Narrow"/>
          <w:i/>
          <w:color w:val="000000"/>
          <w:kern w:val="24"/>
          <w:sz w:val="24"/>
          <w:szCs w:val="24"/>
          <w:lang w:val="es-AR"/>
        </w:rPr>
        <w:t>con RP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(16%) pres</w:t>
      </w:r>
      <w:r w:rsidR="001F32C7">
        <w:rPr>
          <w:rFonts w:ascii="Arial Narrow" w:hAnsi="Arial Narrow"/>
          <w:color w:val="000000"/>
          <w:kern w:val="24"/>
          <w:sz w:val="24"/>
          <w:szCs w:val="24"/>
          <w:lang w:val="es-AR"/>
        </w:rPr>
        <w:t>enta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TV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monomorfa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sostenida. 5) La RP puede ser un factor de riesgo para ocurrencia de TV, ya que </w:t>
      </w:r>
      <w:r w:rsidRPr="00FE4394">
        <w:rPr>
          <w:rFonts w:ascii="Arial Narrow" w:hAnsi="Arial Narrow"/>
          <w:kern w:val="24"/>
          <w:sz w:val="24"/>
          <w:szCs w:val="24"/>
          <w:lang w:val="es-AR"/>
        </w:rPr>
        <w:t xml:space="preserve">existiría </w:t>
      </w:r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un gradiente de voltaje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transmural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de los potenciales de acción </w:t>
      </w:r>
      <w:proofErr w:type="spellStart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>epicárdicos</w:t>
      </w:r>
      <w:proofErr w:type="spellEnd"/>
      <w:r w:rsidRPr="00FE4394">
        <w:rPr>
          <w:rFonts w:ascii="Arial Narrow" w:hAnsi="Arial Narrow"/>
          <w:color w:val="000000"/>
          <w:kern w:val="24"/>
          <w:sz w:val="24"/>
          <w:szCs w:val="24"/>
          <w:lang w:val="es-AR"/>
        </w:rPr>
        <w:t xml:space="preserve"> –gatillo- que generaría un mecanismo reentrante en fase 2 sumado al sustrato necrótico del IAMCEST.</w:t>
      </w:r>
    </w:p>
    <w:p w:rsidR="004D25BC" w:rsidRPr="00FE4394" w:rsidRDefault="004D25BC">
      <w:pPr>
        <w:rPr>
          <w:sz w:val="24"/>
          <w:szCs w:val="24"/>
          <w:lang w:val="es-MX"/>
        </w:rPr>
      </w:pPr>
    </w:p>
    <w:sectPr w:rsidR="004D25BC" w:rsidRPr="00FE4394" w:rsidSect="003856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OTe81213f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0AD"/>
    <w:rsid w:val="00073F7E"/>
    <w:rsid w:val="00165C29"/>
    <w:rsid w:val="001F32C7"/>
    <w:rsid w:val="00275338"/>
    <w:rsid w:val="003164C8"/>
    <w:rsid w:val="00326256"/>
    <w:rsid w:val="00332257"/>
    <w:rsid w:val="00385659"/>
    <w:rsid w:val="003D47DC"/>
    <w:rsid w:val="00430BEA"/>
    <w:rsid w:val="004675B5"/>
    <w:rsid w:val="004701D5"/>
    <w:rsid w:val="004D25BC"/>
    <w:rsid w:val="0052786B"/>
    <w:rsid w:val="008910AC"/>
    <w:rsid w:val="00923A28"/>
    <w:rsid w:val="00A43A4F"/>
    <w:rsid w:val="00A50799"/>
    <w:rsid w:val="00AB28E2"/>
    <w:rsid w:val="00AB4CDC"/>
    <w:rsid w:val="00AE391A"/>
    <w:rsid w:val="00B266CF"/>
    <w:rsid w:val="00B76170"/>
    <w:rsid w:val="00B84FED"/>
    <w:rsid w:val="00BE3C4E"/>
    <w:rsid w:val="00C72A5E"/>
    <w:rsid w:val="00CB60AD"/>
    <w:rsid w:val="00D6373B"/>
    <w:rsid w:val="00EE5CFA"/>
    <w:rsid w:val="00F96B30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5DCC0"/>
  <w15:docId w15:val="{1A87A6C6-01BE-43CE-9DC5-EBE02D3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AD"/>
    <w:pPr>
      <w:spacing w:after="160" w:line="25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REPOLARIZACION PRECOZ EN EL INFARTO AGUDO DE MIOCARDIO CON ELEVACION DEL ST</vt:lpstr>
    </vt:vector>
  </TitlesOfParts>
  <Company>S.I.R Computación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REPOLARIZACION PRECOZ EN EL INFARTO AGUDO DE MIOCARDIO CON ELEVACION DEL ST</dc:title>
  <dc:subject/>
  <dc:creator>Nicolás Gutkin</dc:creator>
  <cp:keywords/>
  <dc:description/>
  <cp:lastModifiedBy>Nicolás Gutkin</cp:lastModifiedBy>
  <cp:revision>4</cp:revision>
  <dcterms:created xsi:type="dcterms:W3CDTF">2019-03-05T00:08:00Z</dcterms:created>
  <dcterms:modified xsi:type="dcterms:W3CDTF">2019-04-27T00:52:00Z</dcterms:modified>
</cp:coreProperties>
</file>